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附件5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相关证明材料说明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截至2020年1月底有无“大棚房”问题，是否整改到位；不得与省级以上在建或创建计划已完成的相关涉农园区区域重叠;近两年有无发生重大环境污染或生态破坏问题、重大农产品质量安全事件情况，是否被省级及以上环保、农业或食品安全等部门通报。以上需县政府出具证明（盖县政府章）。</w:t>
      </w:r>
    </w:p>
    <w:p>
      <w:pPr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二、主导产业一二三产业产值占产业园总产值的</w:t>
      </w:r>
      <w:r>
        <w:rPr>
          <w:rFonts w:ascii="仿宋_GB2312" w:hAnsi="仿宋" w:eastAsia="仿宋_GB2312"/>
          <w:sz w:val="32"/>
          <w:szCs w:val="32"/>
        </w:rPr>
        <w:t>50%</w:t>
      </w:r>
      <w:r>
        <w:rPr>
          <w:rFonts w:hint="eastAsia" w:ascii="仿宋_GB2312" w:hAnsi="仿宋" w:eastAsia="仿宋_GB2312"/>
          <w:sz w:val="32"/>
          <w:szCs w:val="32"/>
        </w:rPr>
        <w:t>以上，农产品加工转化率达到70%以上，园区农民人均可支配收入高于当地平均水平的15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以上。此3个数值需要统计局出具测算证明（盖统计局印章）。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三、园内80%以上的生产经营主体及其产品应实行追溯管理，由农村农村部门出具证明并盖章。同时，需</w:t>
      </w:r>
      <w:r>
        <w:rPr>
          <w:rFonts w:hint="eastAsia" w:ascii="仿宋" w:hAnsi="仿宋" w:eastAsia="仿宋"/>
          <w:sz w:val="32"/>
          <w:szCs w:val="32"/>
        </w:rPr>
        <w:t>提供园区内经营主体个数、经营主体的产品，以及产品釆取的追溯形式，如合格证、检测报告、追溯二维码、承诺书等。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四、以上证明材料和其他创建条件证明材料均作为创建方案附件。</w:t>
      </w:r>
    </w:p>
    <w:p/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2020-03-05T09:27:17Z</dcterms:created>
  <dc:creator>wzy</dc:creator>
  <cp:lastModifiedBy>遠</cp:lastModifiedBy>
  <dcterms:modified xsi:type="dcterms:W3CDTF">2020-03-05T09:27:22Z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